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75" w:beforeAutospacing="0" w:after="75" w:afterAutospacing="0" w:line="600" w:lineRule="atLeast"/>
        <w:jc w:val="left"/>
        <w:rPr>
          <w:rFonts w:hint="default" w:cs="仿宋" w:asciiTheme="minorEastAsia" w:hAnsiTheme="minorEastAsia" w:eastAsiaTheme="minorEastAsia"/>
          <w:b/>
          <w:color w:val="000000"/>
          <w:sz w:val="30"/>
          <w:szCs w:val="30"/>
          <w:lang w:val="en-US" w:eastAsia="zh-CN"/>
        </w:rPr>
      </w:pPr>
      <w:r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  <w:lang w:val="en-US" w:eastAsia="zh-CN"/>
        </w:rPr>
        <w:t>附件1</w:t>
      </w:r>
      <w:bookmarkStart w:id="0" w:name="_GoBack"/>
      <w:bookmarkEnd w:id="0"/>
    </w:p>
    <w:p>
      <w:pPr>
        <w:pStyle w:val="2"/>
        <w:widowControl/>
        <w:spacing w:before="75" w:beforeAutospacing="0" w:after="75" w:afterAutospacing="0" w:line="600" w:lineRule="atLeast"/>
        <w:jc w:val="center"/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</w:pPr>
    </w:p>
    <w:p>
      <w:pPr>
        <w:pStyle w:val="2"/>
        <w:widowControl/>
        <w:spacing w:before="75" w:beforeAutospacing="0" w:after="75" w:afterAutospacing="0" w:line="600" w:lineRule="atLeast"/>
        <w:jc w:val="center"/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</w:pPr>
      <w:r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  <w:t>单位用户参加线上</w:t>
      </w:r>
      <w:r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</w:rPr>
        <w:t>、</w:t>
      </w:r>
      <w:r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  <w:t>线下招聘会活动报名流程</w:t>
      </w:r>
    </w:p>
    <w:p>
      <w:pPr>
        <w:pStyle w:val="2"/>
        <w:widowControl/>
        <w:spacing w:before="75" w:beforeAutospacing="0" w:after="75" w:afterAutospacing="0" w:line="600" w:lineRule="atLeast"/>
        <w:ind w:firstLine="600" w:firstLineChars="200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30"/>
          <w:szCs w:val="30"/>
        </w:rPr>
        <w:t>单位用户登录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https://www.wsrczp.com/yn.action（云南卫生健康人才招聘网），进行单位用户注册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t>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73040" cy="2402205"/>
            <wp:effectExtent l="0" t="0" r="3810" b="17145"/>
            <wp:docPr id="6" name="图片 6" descr="单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单位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71135" cy="2418080"/>
            <wp:effectExtent l="0" t="0" r="5715" b="1270"/>
            <wp:docPr id="3" name="图片 3" descr="单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单位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注册审核通过后，请单位用户于2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021年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5月1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0日单位用户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登录状态下点击“招聘会”，选择“教育部24365就业招聘服务 昆明医科大学海源学院2021届毕业生双选会”进行活动报名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t>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66690" cy="2434590"/>
            <wp:effectExtent l="0" t="0" r="10160" b="3810"/>
            <wp:docPr id="8" name="图片 8" descr="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66690" cy="2420620"/>
            <wp:effectExtent l="0" t="0" r="10160" b="17780"/>
            <wp:docPr id="7" name="图片 7" descr="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校方审核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  <w:t>通过后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可参加线上、线下活动，参会单位用户均可在线上发布招聘岗位信息。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参加线下活动的单位需给校方提供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  <w:t>盖有单位公章的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参会回执单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t>，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  <w:t>并于5月23日前发送将参会回执单的电子版及盖有公章的PDF版发送至邮箱kyhyxy@163.com。下载方式如下图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default" w:asciiTheme="minorEastAsia" w:hAnsiTheme="minorEastAsia" w:eastAsiaTheme="minorEastAsia"/>
          <w:color w:val="000000"/>
          <w:sz w:val="30"/>
          <w:szCs w:val="30"/>
          <w:lang w:val="en-US" w:eastAsia="zh-CN"/>
        </w:rPr>
      </w:pPr>
      <w:r>
        <w:rPr>
          <w:rFonts w:hint="default" w:asciiTheme="minorEastAsia" w:hAnsiTheme="minorEastAsia" w:eastAsiaTheme="minorEastAsia"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66690" cy="2501900"/>
            <wp:effectExtent l="0" t="0" r="10160" b="12700"/>
            <wp:docPr id="2" name="图片 2" descr="单位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位下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62880" cy="2513965"/>
            <wp:effectExtent l="0" t="0" r="13970" b="635"/>
            <wp:docPr id="1" name="图片 1" descr="单位下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位下载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所有参加下线招聘会活动的单位用户，请在单位中心页面，下载单位用户二维码保存在手机图库里，线下活动当天单位用户扫码入场。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default" w:asciiTheme="minorEastAsia" w:hAnsiTheme="minorEastAsia" w:eastAsiaTheme="minorEastAsia"/>
          <w:color w:val="00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  <w:t>预祝各用人单位能够招聘到合适、满意的毕业生！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346B47"/>
    <w:rsid w:val="1D6C5625"/>
    <w:rsid w:val="369563E7"/>
    <w:rsid w:val="56346B47"/>
    <w:rsid w:val="63410C97"/>
    <w:rsid w:val="6FF6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2021-05-07T01:26:00Z</dcterms:created>
  <dc:creator>安</dc:creator>
  <cp:lastModifiedBy>安</cp:lastModifiedBy>
  <dcterms:modified xsi:type="dcterms:W3CDTF">2021-05-07T08:57:05Z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